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97"/>
        <w:gridCol w:w="1610"/>
        <w:gridCol w:w="843"/>
        <w:gridCol w:w="717"/>
        <w:gridCol w:w="1595"/>
        <w:gridCol w:w="1470"/>
        <w:gridCol w:w="42"/>
      </w:tblGrid>
      <w:tr w14:paraId="20FA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4DCEB0">
            <w:pPr>
              <w:spacing w:line="560" w:lineRule="exact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附件3</w:t>
            </w:r>
          </w:p>
          <w:p w14:paraId="73FF3756">
            <w:pPr>
              <w:widowControl/>
              <w:spacing w:after="0" w:line="240" w:lineRule="auto"/>
              <w:jc w:val="center"/>
              <w:rPr>
                <w:rFonts w:hint="eastAsia"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  <w:t>“十四五”规划主要指标完成情况统计表</w:t>
            </w:r>
          </w:p>
        </w:tc>
      </w:tr>
      <w:tr w14:paraId="74375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8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2156">
            <w:pPr>
              <w:widowControl/>
              <w:spacing w:after="0"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1"/>
                <w:szCs w:val="21"/>
              </w:rPr>
              <w:t>维度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FB74E">
            <w:pPr>
              <w:widowControl/>
              <w:spacing w:after="0"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82E17">
            <w:pPr>
              <w:widowControl/>
              <w:spacing w:after="0" w:line="280" w:lineRule="exact"/>
              <w:jc w:val="center"/>
              <w:rPr>
                <w:rFonts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1"/>
              </w:rPr>
              <w:t>目标值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CDA7C">
            <w:pPr>
              <w:widowControl/>
              <w:spacing w:after="0" w:line="280" w:lineRule="exact"/>
              <w:jc w:val="center"/>
              <w:rPr>
                <w:rFonts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1"/>
              </w:rPr>
              <w:t>现状值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68E61">
            <w:pPr>
              <w:widowControl/>
              <w:spacing w:after="0" w:line="280" w:lineRule="exact"/>
              <w:jc w:val="center"/>
              <w:rPr>
                <w:rFonts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1"/>
              </w:rPr>
              <w:t>完成率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50F614">
            <w:pPr>
              <w:widowControl/>
              <w:spacing w:after="0" w:line="280" w:lineRule="exact"/>
              <w:jc w:val="center"/>
              <w:rPr>
                <w:rFonts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1"/>
              </w:rPr>
              <w:t>未完成指标填写原因和预期完成情况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FD4B1D">
            <w:pPr>
              <w:widowControl/>
              <w:spacing w:after="0" w:line="280" w:lineRule="exact"/>
              <w:jc w:val="center"/>
              <w:rPr>
                <w:rFonts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1"/>
              </w:rPr>
              <w:t>填报部门</w:t>
            </w:r>
          </w:p>
        </w:tc>
      </w:tr>
      <w:tr w14:paraId="0221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30E2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办学规模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50D44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全日制高职在校生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C844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7000人以上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19506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C32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0621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FE06D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7E19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6603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D772F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社会培训、技术服务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1F462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14000人次/年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910D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70B2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2A55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EB95A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继续教育学院</w:t>
            </w:r>
          </w:p>
        </w:tc>
      </w:tr>
      <w:tr w14:paraId="3B98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2C5C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28D48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校园总占地面积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BE0D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500亩以上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1C9B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47F3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260D6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9E090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资产管理处</w:t>
            </w:r>
          </w:p>
        </w:tc>
      </w:tr>
      <w:tr w14:paraId="01F5D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373F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1564A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805A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1:18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E07C1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C250C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5FE1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1DC86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5072A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93AB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8EFB9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 xml:space="preserve">其中：硕士以上专任教师占比      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16C9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80%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C0EE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C4487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DAF42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94401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6D804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92AB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88502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招生专业数：开发三年制高职专业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3843B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10个以上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4917E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E623F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BCBB2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27070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445FF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5F82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E374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交通运输类专业占比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DC244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70%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27E8B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DA484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D25E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19D5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631E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44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75A8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基础条件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26C13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生均面积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8D7A9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达到高职学校设置标准（占地≥59平米、教学实验行政用房≥20平方米、宿舍≥6.5平方米）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6688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DFE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D969B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76018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资产管理处</w:t>
            </w:r>
          </w:p>
        </w:tc>
      </w:tr>
      <w:tr w14:paraId="60F0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0BC0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17EE4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生均图书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DEF3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≥60册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94C2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AA6A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815C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86D93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图文信息中心</w:t>
            </w:r>
          </w:p>
        </w:tc>
      </w:tr>
      <w:tr w14:paraId="1F430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513B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2F50F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生均教学仪器设备值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03C3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≥10000元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37FF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13372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F7AE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A544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60B2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BF70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专业建设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29A5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行业企业对学校专业建设投入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65F6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5000万元以上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5EE2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ED0F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A2C4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82FE3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3D388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DF6B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BD0E2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产教融合平台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92CB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6492B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1CFC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D31B4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9E95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75DD0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D09B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8904A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省、市级高水平专业（群）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459B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3DFA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91A9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EAAF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091FB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18836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5DE7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62FF8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现代学徒制改革试点专业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B411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DF7D6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9A1B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9C3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E760C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0CE0D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FC41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EC3C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省、市级职业教育实训基地（含职业体验中心）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6A2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2D8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A76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4E58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6394B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1258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C7B1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686F2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全国优秀教材、国家级规划教材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3F43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13本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CB706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6413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195C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AE9CD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2F4E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85BE4C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师资队伍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4612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思想政治理论课教师师生比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6FFE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达1:350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4E35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25BF2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E168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0031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43078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4D725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EA2AC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政治辅导员师生比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3809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达1:200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A08F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69DD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2C85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C1C53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20964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A7C79B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47FF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“双师型”教师占专业教师比例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3CE7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达90%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37F7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EF8B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751B4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63117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45A86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DFC49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44BCC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市级以上教学、科研（优秀、创新）团队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C8B5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9F48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69EC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734C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09E5E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405D3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248BD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D6C8D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市级以上技能大师（工作室）、名师（工作室）、技术能手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3AA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13个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92C4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47330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D8A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B1479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05F2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937039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50E07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江苏省“333高层次人才培养工程”“青蓝工程”等高层次人才培养对象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7FBC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6人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0E4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C0B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537E4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E0DC2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5184D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E4C95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CB80F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聘请产业教授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DFFA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10人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65CB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0CFB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EE8FA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C98F6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3E8B6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0DD620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C7FB6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市级以上教师教学能力大赛获奖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C4D26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23项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8711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7415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38DF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9F5E7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组织人事处</w:t>
            </w:r>
          </w:p>
        </w:tc>
      </w:tr>
      <w:tr w14:paraId="22E9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970D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学生发展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58DF0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毕业生就业率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2FD36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98%/年以上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8F655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DC24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032E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EDD34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招生就业处</w:t>
            </w:r>
          </w:p>
        </w:tc>
      </w:tr>
      <w:tr w14:paraId="6599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0FC1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C53EE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其中：初次就业率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C8BC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90%/年以上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A5118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5C170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AB69B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C5F1B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招生就业处</w:t>
            </w:r>
          </w:p>
        </w:tc>
      </w:tr>
      <w:tr w14:paraId="356F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08FA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C49E5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省级以上职业技能竞赛获奖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9F53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11项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BF16B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6D8A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C0E8B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6A1F1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1E19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56A9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35415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其中：国家级奖项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D766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3项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3AC5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651E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09A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F8975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14:paraId="4E401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C417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675A1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省级以上创新创业大赛等获奖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B8212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10项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9CB8D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29FF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0767D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E81A2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学生工作处</w:t>
            </w:r>
          </w:p>
        </w:tc>
      </w:tr>
      <w:tr w14:paraId="06E3F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B522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BA2C8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 xml:space="preserve">学生、社会、用人单位对学校的满意度 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0ACC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95%/年以上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1D54B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0672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212E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B98DC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招生就业处</w:t>
            </w:r>
          </w:p>
        </w:tc>
      </w:tr>
      <w:tr w14:paraId="5D5EC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1143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教学科研与社会服务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83884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省、市级以上科研课题（项目）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CFF7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120项以上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22897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BFC1B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43B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9AE41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41268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178D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A2C06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其中：省级科研课题（项目）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7DE0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20项以上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DE2DA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4881C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6558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B7D66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1CDD3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5521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FD2F8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应用研究成果转化项目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D30D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8项以上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84DAC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8B2F4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5EA9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ACA7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45E1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98A7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23CD9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授权专利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5262D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200项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661EA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7387C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EA4DE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7BEDB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0501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39FA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C1180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其中：发明专利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821B5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10项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1FE28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049D4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294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450EB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09FA9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957B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8440E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横向课题（技术服务）到账额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7CC03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500万元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A83E7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31593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8E61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60140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3B14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F7A9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CF616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发表高质量论文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983A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300篇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D9450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F7C55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1965A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1F3DB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64DB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77BD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75F09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论文省、市级以上获奖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599CA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200篇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992BC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EDA31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53D7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53E14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科技与合作处</w:t>
            </w:r>
          </w:p>
        </w:tc>
      </w:tr>
      <w:tr w14:paraId="1BF2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B677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开放合作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BD6A9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新增中外合作办学项目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6ECA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1CC03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C66E8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4A79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F7AB1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继续教育学院</w:t>
            </w:r>
          </w:p>
        </w:tc>
      </w:tr>
      <w:tr w14:paraId="63C83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C3C8">
            <w:pPr>
              <w:widowControl/>
              <w:spacing w:after="0" w:line="280" w:lineRule="exac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FA6A7">
            <w:pPr>
              <w:widowControl/>
              <w:spacing w:after="0" w:line="280" w:lineRule="exact"/>
              <w:jc w:val="both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“组团出海”向境外输出专业标准（方案）数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903B9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2个以上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0ACBF">
            <w:pPr>
              <w:widowControl/>
              <w:spacing w:after="0" w:line="28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DB61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FD05D">
            <w:pPr>
              <w:widowControl/>
              <w:spacing w:after="0" w:line="28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93523">
            <w:pPr>
              <w:widowControl/>
              <w:spacing w:after="0" w:line="28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继续教育学院</w:t>
            </w:r>
          </w:p>
        </w:tc>
      </w:tr>
    </w:tbl>
    <w:p w14:paraId="5C93E7C7">
      <w:pPr>
        <w:spacing w:line="56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 w14:paraId="57E04A86">
      <w:pPr>
        <w:widowControl/>
        <w:spacing w:after="0" w:line="560" w:lineRule="exact"/>
        <w:jc w:val="both"/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</w:p>
    <w:p w14:paraId="5BF2F2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4688"/>
    <w:rsid w:val="02975ACD"/>
    <w:rsid w:val="19767855"/>
    <w:rsid w:val="53AD4688"/>
    <w:rsid w:val="61E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2025-10-16T02:19:00Z</dcterms:created>
  <dc:creator>宋蒙骐</dc:creator>
  <cp:lastModifiedBy>宋蒙骐</cp:lastModifiedBy>
  <dcterms:modified xsi:type="dcterms:W3CDTF">2025-10-16T02:21:23Z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8A18A62B3EF74D1192C40CF83E774443_13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